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37"/>
        <w:ind w:left="100"/>
        <w:rPr>
          <w:b w:val="0"/>
        </w:rPr>
      </w:pPr>
      <w:r>
        <w:rPr>
          <w:b w:val="0"/>
        </w:rPr>
        <w:t>TITLE: ADA Complaints and Grievances</w:t>
      </w:r>
    </w:p>
    <w:p>
      <w:pPr>
        <w:pStyle w:val="BodyText"/>
        <w:spacing w:line="259" w:lineRule="auto" w:before="180"/>
        <w:ind w:left="100"/>
        <w:rPr>
          <w:b w:val="0"/>
        </w:rPr>
      </w:pPr>
      <w:r>
        <w:rPr>
          <w:b w:val="0"/>
        </w:rPr>
        <w:t>POLICY: St. Gregory the Great church will provide a method for clients or their advocates to communicate an action that may be a violation of the Americans with Disabilities Act (ADA). 40 TAC 81.21</w:t>
      </w:r>
    </w:p>
    <w:p>
      <w:pPr>
        <w:pStyle w:val="BodyText"/>
        <w:spacing w:before="162"/>
        <w:ind w:left="100"/>
        <w:rPr>
          <w:b w:val="0"/>
        </w:rPr>
      </w:pPr>
      <w:r>
        <w:rPr>
          <w:b w:val="0"/>
        </w:rPr>
        <w:t>PROCEDURE:</w:t>
      </w:r>
    </w:p>
    <w:p>
      <w:pPr>
        <w:pStyle w:val="ListParagraph"/>
        <w:numPr>
          <w:ilvl w:val="0"/>
          <w:numId w:val="1"/>
        </w:numPr>
        <w:tabs>
          <w:tab w:pos="821" w:val="left" w:leader="none"/>
        </w:tabs>
        <w:spacing w:line="259" w:lineRule="auto" w:before="180" w:after="0"/>
        <w:ind w:left="820" w:right="530" w:hanging="360"/>
        <w:jc w:val="both"/>
        <w:rPr>
          <w:b w:val="0"/>
          <w:sz w:val="22"/>
        </w:rPr>
      </w:pPr>
      <w:r>
        <w:rPr>
          <w:b w:val="0"/>
          <w:sz w:val="22"/>
        </w:rPr>
        <w:t>St. Gregory the Great Church will post the name and contact information for the agency ADA Coordinator in a prominent place. We will also provide each participant with a copy of these procedures during initial</w:t>
      </w:r>
      <w:r>
        <w:rPr>
          <w:b w:val="0"/>
          <w:spacing w:val="-4"/>
          <w:sz w:val="22"/>
        </w:rPr>
        <w:t> </w:t>
      </w:r>
      <w:r>
        <w:rPr>
          <w:b w:val="0"/>
          <w:sz w:val="22"/>
        </w:rPr>
        <w:t>intake.</w:t>
      </w:r>
    </w:p>
    <w:p>
      <w:pPr>
        <w:pStyle w:val="BodyText"/>
        <w:spacing w:before="8"/>
        <w:rPr>
          <w:b w:val="0"/>
          <w:sz w:val="23"/>
        </w:rPr>
      </w:pPr>
    </w:p>
    <w:p>
      <w:pPr>
        <w:pStyle w:val="ListParagraph"/>
        <w:numPr>
          <w:ilvl w:val="0"/>
          <w:numId w:val="1"/>
        </w:numPr>
        <w:tabs>
          <w:tab w:pos="821" w:val="left" w:leader="none"/>
        </w:tabs>
        <w:spacing w:line="259" w:lineRule="auto" w:before="0" w:after="0"/>
        <w:ind w:left="820" w:right="183" w:hanging="360"/>
        <w:jc w:val="left"/>
        <w:rPr>
          <w:b w:val="0"/>
          <w:sz w:val="22"/>
        </w:rPr>
      </w:pPr>
      <w:r>
        <w:rPr>
          <w:b w:val="0"/>
          <w:sz w:val="22"/>
        </w:rPr>
        <w:t>A complaint under this policy may begin with any level of authority and may progress to the next level of</w:t>
      </w:r>
      <w:r>
        <w:rPr>
          <w:b w:val="0"/>
          <w:spacing w:val="-1"/>
          <w:sz w:val="22"/>
        </w:rPr>
        <w:t> </w:t>
      </w:r>
      <w:r>
        <w:rPr>
          <w:b w:val="0"/>
          <w:sz w:val="22"/>
        </w:rPr>
        <w:t>authority.</w:t>
      </w:r>
    </w:p>
    <w:p>
      <w:pPr>
        <w:pStyle w:val="BodyText"/>
        <w:spacing w:before="9"/>
        <w:rPr>
          <w:b w:val="0"/>
          <w:sz w:val="23"/>
        </w:rPr>
      </w:pPr>
    </w:p>
    <w:p>
      <w:pPr>
        <w:pStyle w:val="ListParagraph"/>
        <w:numPr>
          <w:ilvl w:val="0"/>
          <w:numId w:val="1"/>
        </w:numPr>
        <w:tabs>
          <w:tab w:pos="821" w:val="left" w:leader="none"/>
        </w:tabs>
        <w:spacing w:line="240" w:lineRule="auto" w:before="0" w:after="0"/>
        <w:ind w:left="820" w:right="0" w:hanging="361"/>
        <w:jc w:val="left"/>
        <w:rPr>
          <w:b w:val="0"/>
          <w:sz w:val="22"/>
        </w:rPr>
      </w:pPr>
      <w:r>
        <w:rPr>
          <w:b w:val="0"/>
          <w:sz w:val="22"/>
        </w:rPr>
        <w:t>The complaint can be filed in writing or verbally with the agency’s ADA</w:t>
      </w:r>
      <w:r>
        <w:rPr>
          <w:b w:val="0"/>
          <w:spacing w:val="-13"/>
          <w:sz w:val="22"/>
        </w:rPr>
        <w:t> </w:t>
      </w:r>
      <w:r>
        <w:rPr>
          <w:b w:val="0"/>
          <w:sz w:val="22"/>
        </w:rPr>
        <w:t>coordinator.</w:t>
      </w:r>
    </w:p>
    <w:p>
      <w:pPr>
        <w:pStyle w:val="BodyText"/>
        <w:spacing w:before="7"/>
        <w:rPr>
          <w:b w:val="0"/>
          <w:sz w:val="25"/>
        </w:rPr>
      </w:pPr>
    </w:p>
    <w:p>
      <w:pPr>
        <w:pStyle w:val="ListParagraph"/>
        <w:numPr>
          <w:ilvl w:val="0"/>
          <w:numId w:val="1"/>
        </w:numPr>
        <w:tabs>
          <w:tab w:pos="821" w:val="left" w:leader="none"/>
        </w:tabs>
        <w:spacing w:line="259" w:lineRule="auto" w:before="0" w:after="0"/>
        <w:ind w:left="820" w:right="1155" w:hanging="360"/>
        <w:jc w:val="left"/>
        <w:rPr>
          <w:b w:val="0"/>
          <w:sz w:val="22"/>
        </w:rPr>
      </w:pPr>
      <w:r>
        <w:rPr>
          <w:b w:val="0"/>
          <w:sz w:val="22"/>
        </w:rPr>
        <w:t>The ADA coordinator will document the complaint in writing and ensure the following information is</w:t>
      </w:r>
      <w:r>
        <w:rPr>
          <w:b w:val="0"/>
          <w:spacing w:val="-3"/>
          <w:sz w:val="22"/>
        </w:rPr>
        <w:t> </w:t>
      </w:r>
      <w:r>
        <w:rPr>
          <w:b w:val="0"/>
          <w:sz w:val="22"/>
        </w:rPr>
        <w:t>included:</w:t>
      </w:r>
    </w:p>
    <w:p>
      <w:pPr>
        <w:pStyle w:val="BodyText"/>
        <w:spacing w:before="8"/>
        <w:rPr>
          <w:b w:val="0"/>
          <w:sz w:val="23"/>
        </w:rPr>
      </w:pPr>
    </w:p>
    <w:p>
      <w:pPr>
        <w:pStyle w:val="ListParagraph"/>
        <w:numPr>
          <w:ilvl w:val="1"/>
          <w:numId w:val="1"/>
        </w:numPr>
        <w:tabs>
          <w:tab w:pos="1720" w:val="left" w:leader="none"/>
          <w:tab w:pos="1721" w:val="left" w:leader="none"/>
        </w:tabs>
        <w:spacing w:line="240" w:lineRule="auto" w:before="0" w:after="0"/>
        <w:ind w:left="1720" w:right="0" w:hanging="361"/>
        <w:jc w:val="left"/>
        <w:rPr>
          <w:b w:val="0"/>
          <w:sz w:val="22"/>
        </w:rPr>
      </w:pPr>
      <w:r>
        <w:rPr>
          <w:b w:val="0"/>
          <w:sz w:val="22"/>
        </w:rPr>
        <w:t>The name and address of the person filing the</w:t>
      </w:r>
      <w:r>
        <w:rPr>
          <w:b w:val="0"/>
          <w:spacing w:val="-11"/>
          <w:sz w:val="22"/>
        </w:rPr>
        <w:t> </w:t>
      </w:r>
      <w:r>
        <w:rPr>
          <w:b w:val="0"/>
          <w:sz w:val="22"/>
        </w:rPr>
        <w:t>complaint</w:t>
      </w:r>
    </w:p>
    <w:p>
      <w:pPr>
        <w:pStyle w:val="ListParagraph"/>
        <w:numPr>
          <w:ilvl w:val="1"/>
          <w:numId w:val="1"/>
        </w:numPr>
        <w:tabs>
          <w:tab w:pos="1721" w:val="left" w:leader="none"/>
        </w:tabs>
        <w:spacing w:line="240" w:lineRule="auto" w:before="22" w:after="0"/>
        <w:ind w:left="1720" w:right="0" w:hanging="361"/>
        <w:jc w:val="left"/>
        <w:rPr>
          <w:b w:val="0"/>
          <w:sz w:val="22"/>
        </w:rPr>
      </w:pPr>
      <w:r>
        <w:rPr>
          <w:b w:val="0"/>
          <w:sz w:val="22"/>
        </w:rPr>
        <w:t>The address of the</w:t>
      </w:r>
      <w:r>
        <w:rPr>
          <w:b w:val="0"/>
          <w:spacing w:val="-4"/>
          <w:sz w:val="22"/>
        </w:rPr>
        <w:t> </w:t>
      </w:r>
      <w:r>
        <w:rPr>
          <w:b w:val="0"/>
          <w:sz w:val="22"/>
        </w:rPr>
        <w:t>facility</w:t>
      </w:r>
    </w:p>
    <w:p>
      <w:pPr>
        <w:pStyle w:val="ListParagraph"/>
        <w:numPr>
          <w:ilvl w:val="1"/>
          <w:numId w:val="1"/>
        </w:numPr>
        <w:tabs>
          <w:tab w:pos="1720" w:val="left" w:leader="none"/>
          <w:tab w:pos="1721" w:val="left" w:leader="none"/>
        </w:tabs>
        <w:spacing w:line="240" w:lineRule="auto" w:before="22" w:after="0"/>
        <w:ind w:left="1720" w:right="0" w:hanging="361"/>
        <w:jc w:val="left"/>
        <w:rPr>
          <w:b w:val="0"/>
          <w:sz w:val="22"/>
        </w:rPr>
      </w:pPr>
      <w:r>
        <w:rPr>
          <w:b w:val="0"/>
          <w:sz w:val="22"/>
        </w:rPr>
        <w:t>The date of the alleged</w:t>
      </w:r>
      <w:r>
        <w:rPr>
          <w:b w:val="0"/>
          <w:spacing w:val="-3"/>
          <w:sz w:val="22"/>
        </w:rPr>
        <w:t> </w:t>
      </w:r>
      <w:r>
        <w:rPr>
          <w:b w:val="0"/>
          <w:sz w:val="22"/>
        </w:rPr>
        <w:t>violation</w:t>
      </w:r>
    </w:p>
    <w:p>
      <w:pPr>
        <w:pStyle w:val="ListParagraph"/>
        <w:numPr>
          <w:ilvl w:val="1"/>
          <w:numId w:val="1"/>
        </w:numPr>
        <w:tabs>
          <w:tab w:pos="1721" w:val="left" w:leader="none"/>
        </w:tabs>
        <w:spacing w:line="240" w:lineRule="auto" w:before="19" w:after="0"/>
        <w:ind w:left="1720" w:right="0" w:hanging="361"/>
        <w:jc w:val="left"/>
        <w:rPr>
          <w:b w:val="0"/>
          <w:sz w:val="22"/>
        </w:rPr>
      </w:pPr>
      <w:r>
        <w:rPr>
          <w:b w:val="0"/>
          <w:sz w:val="22"/>
        </w:rPr>
        <w:t>A brief description of the alleged</w:t>
      </w:r>
      <w:r>
        <w:rPr>
          <w:b w:val="0"/>
          <w:spacing w:val="-4"/>
          <w:sz w:val="22"/>
        </w:rPr>
        <w:t> </w:t>
      </w:r>
      <w:r>
        <w:rPr>
          <w:b w:val="0"/>
          <w:sz w:val="22"/>
        </w:rPr>
        <w:t>violation</w:t>
      </w:r>
    </w:p>
    <w:p>
      <w:pPr>
        <w:pStyle w:val="ListParagraph"/>
        <w:numPr>
          <w:ilvl w:val="1"/>
          <w:numId w:val="1"/>
        </w:numPr>
        <w:tabs>
          <w:tab w:pos="1721" w:val="left" w:leader="none"/>
        </w:tabs>
        <w:spacing w:line="240" w:lineRule="auto" w:before="22" w:after="0"/>
        <w:ind w:left="1720" w:right="0" w:hanging="361"/>
        <w:jc w:val="left"/>
        <w:rPr>
          <w:b w:val="0"/>
          <w:sz w:val="22"/>
        </w:rPr>
      </w:pPr>
      <w:r>
        <w:rPr>
          <w:b w:val="0"/>
          <w:sz w:val="22"/>
        </w:rPr>
        <w:t>The date of the</w:t>
      </w:r>
      <w:r>
        <w:rPr>
          <w:b w:val="0"/>
          <w:spacing w:val="-5"/>
          <w:sz w:val="22"/>
        </w:rPr>
        <w:t> </w:t>
      </w:r>
      <w:r>
        <w:rPr>
          <w:b w:val="0"/>
          <w:sz w:val="22"/>
        </w:rPr>
        <w:t>report</w:t>
      </w:r>
    </w:p>
    <w:p>
      <w:pPr>
        <w:pStyle w:val="ListParagraph"/>
        <w:numPr>
          <w:ilvl w:val="1"/>
          <w:numId w:val="1"/>
        </w:numPr>
        <w:tabs>
          <w:tab w:pos="1720" w:val="left" w:leader="none"/>
          <w:tab w:pos="1721" w:val="left" w:leader="none"/>
        </w:tabs>
        <w:spacing w:line="240" w:lineRule="auto" w:before="22" w:after="0"/>
        <w:ind w:left="1720" w:right="0" w:hanging="361"/>
        <w:jc w:val="left"/>
        <w:rPr>
          <w:b w:val="0"/>
          <w:sz w:val="22"/>
        </w:rPr>
      </w:pPr>
      <w:r>
        <w:rPr>
          <w:b w:val="0"/>
          <w:sz w:val="22"/>
        </w:rPr>
        <w:t>The signatures of the complainant and the ADA</w:t>
      </w:r>
      <w:r>
        <w:rPr>
          <w:b w:val="0"/>
          <w:spacing w:val="-11"/>
          <w:sz w:val="22"/>
        </w:rPr>
        <w:t> </w:t>
      </w:r>
      <w:r>
        <w:rPr>
          <w:b w:val="0"/>
          <w:sz w:val="22"/>
        </w:rPr>
        <w:t>Coordinator</w:t>
      </w:r>
    </w:p>
    <w:p>
      <w:pPr>
        <w:pStyle w:val="BodyText"/>
        <w:spacing w:before="5"/>
        <w:rPr>
          <w:b w:val="0"/>
          <w:sz w:val="25"/>
        </w:rPr>
      </w:pPr>
    </w:p>
    <w:p>
      <w:pPr>
        <w:pStyle w:val="ListParagraph"/>
        <w:numPr>
          <w:ilvl w:val="0"/>
          <w:numId w:val="1"/>
        </w:numPr>
        <w:tabs>
          <w:tab w:pos="821" w:val="left" w:leader="none"/>
        </w:tabs>
        <w:spacing w:line="259" w:lineRule="auto" w:before="0" w:after="0"/>
        <w:ind w:left="820" w:right="157" w:hanging="360"/>
        <w:jc w:val="left"/>
        <w:rPr>
          <w:b w:val="0"/>
          <w:sz w:val="22"/>
        </w:rPr>
      </w:pPr>
      <w:r>
        <w:rPr>
          <w:b w:val="0"/>
          <w:sz w:val="22"/>
        </w:rPr>
        <w:t>The ADA Coordinator shall conduct an investigation within 30 calendar days of the receipt of the complaint.</w:t>
      </w:r>
      <w:r>
        <w:rPr>
          <w:b w:val="0"/>
          <w:spacing w:val="-4"/>
          <w:sz w:val="22"/>
        </w:rPr>
        <w:t> </w:t>
      </w:r>
      <w:r>
        <w:rPr>
          <w:b w:val="0"/>
          <w:sz w:val="22"/>
        </w:rPr>
        <w:t>The</w:t>
      </w:r>
      <w:r>
        <w:rPr>
          <w:b w:val="0"/>
          <w:spacing w:val="-4"/>
          <w:sz w:val="22"/>
        </w:rPr>
        <w:t> </w:t>
      </w:r>
      <w:r>
        <w:rPr>
          <w:b w:val="0"/>
          <w:sz w:val="22"/>
        </w:rPr>
        <w:t>ADA</w:t>
      </w:r>
      <w:r>
        <w:rPr>
          <w:b w:val="0"/>
          <w:spacing w:val="-1"/>
          <w:sz w:val="22"/>
        </w:rPr>
        <w:t> </w:t>
      </w:r>
      <w:r>
        <w:rPr>
          <w:b w:val="0"/>
          <w:sz w:val="22"/>
        </w:rPr>
        <w:t>Coordinator</w:t>
      </w:r>
      <w:r>
        <w:rPr>
          <w:b w:val="0"/>
          <w:spacing w:val="-4"/>
          <w:sz w:val="22"/>
        </w:rPr>
        <w:t> </w:t>
      </w:r>
      <w:r>
        <w:rPr>
          <w:b w:val="0"/>
          <w:sz w:val="22"/>
        </w:rPr>
        <w:t>shall</w:t>
      </w:r>
      <w:r>
        <w:rPr>
          <w:b w:val="0"/>
          <w:spacing w:val="-2"/>
          <w:sz w:val="22"/>
        </w:rPr>
        <w:t> </w:t>
      </w:r>
      <w:r>
        <w:rPr>
          <w:b w:val="0"/>
          <w:sz w:val="22"/>
        </w:rPr>
        <w:t>make</w:t>
      </w:r>
      <w:r>
        <w:rPr>
          <w:b w:val="0"/>
          <w:spacing w:val="-3"/>
          <w:sz w:val="22"/>
        </w:rPr>
        <w:t> </w:t>
      </w:r>
      <w:r>
        <w:rPr>
          <w:b w:val="0"/>
          <w:sz w:val="22"/>
        </w:rPr>
        <w:t>every</w:t>
      </w:r>
      <w:r>
        <w:rPr>
          <w:b w:val="0"/>
          <w:spacing w:val="-2"/>
          <w:sz w:val="22"/>
        </w:rPr>
        <w:t> </w:t>
      </w:r>
      <w:r>
        <w:rPr>
          <w:b w:val="0"/>
          <w:sz w:val="22"/>
        </w:rPr>
        <w:t>attempt</w:t>
      </w:r>
      <w:r>
        <w:rPr>
          <w:b w:val="0"/>
          <w:spacing w:val="-2"/>
          <w:sz w:val="22"/>
        </w:rPr>
        <w:t> </w:t>
      </w:r>
      <w:r>
        <w:rPr>
          <w:b w:val="0"/>
          <w:sz w:val="22"/>
        </w:rPr>
        <w:t>to</w:t>
      </w:r>
      <w:r>
        <w:rPr>
          <w:b w:val="0"/>
          <w:spacing w:val="-4"/>
          <w:sz w:val="22"/>
        </w:rPr>
        <w:t> </w:t>
      </w:r>
      <w:r>
        <w:rPr>
          <w:b w:val="0"/>
          <w:sz w:val="22"/>
        </w:rPr>
        <w:t>reach</w:t>
      </w:r>
      <w:r>
        <w:rPr>
          <w:b w:val="0"/>
          <w:spacing w:val="-1"/>
          <w:sz w:val="22"/>
        </w:rPr>
        <w:t> </w:t>
      </w:r>
      <w:r>
        <w:rPr>
          <w:b w:val="0"/>
          <w:sz w:val="22"/>
        </w:rPr>
        <w:t>a</w:t>
      </w:r>
      <w:r>
        <w:rPr>
          <w:b w:val="0"/>
          <w:spacing w:val="-4"/>
          <w:sz w:val="22"/>
        </w:rPr>
        <w:t> </w:t>
      </w:r>
      <w:r>
        <w:rPr>
          <w:b w:val="0"/>
          <w:sz w:val="22"/>
        </w:rPr>
        <w:t>solution</w:t>
      </w:r>
      <w:r>
        <w:rPr>
          <w:b w:val="0"/>
          <w:spacing w:val="-1"/>
          <w:sz w:val="22"/>
        </w:rPr>
        <w:t> </w:t>
      </w:r>
      <w:r>
        <w:rPr>
          <w:b w:val="0"/>
          <w:sz w:val="22"/>
        </w:rPr>
        <w:t>acceptable</w:t>
      </w:r>
      <w:r>
        <w:rPr>
          <w:b w:val="0"/>
          <w:spacing w:val="-4"/>
          <w:sz w:val="22"/>
        </w:rPr>
        <w:t> </w:t>
      </w:r>
      <w:r>
        <w:rPr>
          <w:b w:val="0"/>
          <w:sz w:val="22"/>
        </w:rPr>
        <w:t>to</w:t>
      </w:r>
      <w:r>
        <w:rPr>
          <w:b w:val="0"/>
          <w:spacing w:val="-2"/>
          <w:sz w:val="22"/>
        </w:rPr>
        <w:t> </w:t>
      </w:r>
      <w:r>
        <w:rPr>
          <w:b w:val="0"/>
          <w:sz w:val="22"/>
        </w:rPr>
        <w:t>both parties in order to allow participation in our services. Every effort shall be made to resolve the complaint at the level of authority the complaint was</w:t>
      </w:r>
      <w:r>
        <w:rPr>
          <w:b w:val="0"/>
          <w:spacing w:val="-7"/>
          <w:sz w:val="22"/>
        </w:rPr>
        <w:t> </w:t>
      </w:r>
      <w:r>
        <w:rPr>
          <w:b w:val="0"/>
          <w:sz w:val="22"/>
        </w:rPr>
        <w:t>filed.</w:t>
      </w:r>
    </w:p>
    <w:p>
      <w:pPr>
        <w:pStyle w:val="BodyText"/>
        <w:spacing w:before="8"/>
        <w:rPr>
          <w:b w:val="0"/>
          <w:sz w:val="23"/>
        </w:rPr>
      </w:pPr>
    </w:p>
    <w:p>
      <w:pPr>
        <w:pStyle w:val="ListParagraph"/>
        <w:numPr>
          <w:ilvl w:val="0"/>
          <w:numId w:val="1"/>
        </w:numPr>
        <w:tabs>
          <w:tab w:pos="821" w:val="left" w:leader="none"/>
        </w:tabs>
        <w:spacing w:line="259" w:lineRule="auto" w:before="1" w:after="0"/>
        <w:ind w:left="820" w:right="383" w:hanging="360"/>
        <w:jc w:val="left"/>
        <w:rPr>
          <w:b w:val="0"/>
          <w:sz w:val="22"/>
        </w:rPr>
      </w:pPr>
      <w:r>
        <w:rPr>
          <w:b w:val="0"/>
          <w:sz w:val="22"/>
        </w:rPr>
        <w:t>If the ADA Coordinator cannot resolve the complaint, a copy of the complaint and a report outlining the attempts to resolve the issue must be filed with the President/CEO of St. Gregory the Great church within 10</w:t>
      </w:r>
      <w:r>
        <w:rPr>
          <w:b w:val="0"/>
          <w:spacing w:val="-10"/>
          <w:sz w:val="22"/>
        </w:rPr>
        <w:t> </w:t>
      </w:r>
      <w:r>
        <w:rPr>
          <w:b w:val="0"/>
          <w:sz w:val="22"/>
        </w:rPr>
        <w:t>days.</w:t>
      </w:r>
    </w:p>
    <w:p>
      <w:pPr>
        <w:pStyle w:val="BodyText"/>
        <w:spacing w:before="8"/>
        <w:rPr>
          <w:b w:val="0"/>
          <w:sz w:val="23"/>
        </w:rPr>
      </w:pPr>
    </w:p>
    <w:p>
      <w:pPr>
        <w:pStyle w:val="ListParagraph"/>
        <w:numPr>
          <w:ilvl w:val="0"/>
          <w:numId w:val="1"/>
        </w:numPr>
        <w:tabs>
          <w:tab w:pos="821" w:val="left" w:leader="none"/>
        </w:tabs>
        <w:spacing w:line="259" w:lineRule="auto" w:before="0" w:after="0"/>
        <w:ind w:left="820" w:right="111" w:hanging="360"/>
        <w:jc w:val="left"/>
        <w:rPr>
          <w:b w:val="0"/>
          <w:sz w:val="22"/>
        </w:rPr>
      </w:pPr>
      <w:r>
        <w:rPr>
          <w:b w:val="0"/>
          <w:sz w:val="22"/>
        </w:rPr>
        <w:t>If the complaint is unresolved within 30 calendar days of the original notice, the Director of Bexar Area Agency on Aging (BAAA) and Texas Department of Aging and Disability Services (DADS) will receive</w:t>
      </w:r>
      <w:r>
        <w:rPr>
          <w:b w:val="0"/>
          <w:spacing w:val="-4"/>
          <w:sz w:val="22"/>
        </w:rPr>
        <w:t> </w:t>
      </w:r>
      <w:r>
        <w:rPr>
          <w:b w:val="0"/>
          <w:sz w:val="22"/>
        </w:rPr>
        <w:t>a</w:t>
      </w:r>
      <w:r>
        <w:rPr>
          <w:b w:val="0"/>
          <w:spacing w:val="-2"/>
          <w:sz w:val="22"/>
        </w:rPr>
        <w:t> </w:t>
      </w:r>
      <w:r>
        <w:rPr>
          <w:b w:val="0"/>
          <w:sz w:val="22"/>
        </w:rPr>
        <w:t>report</w:t>
      </w:r>
      <w:r>
        <w:rPr>
          <w:b w:val="0"/>
          <w:spacing w:val="-2"/>
          <w:sz w:val="22"/>
        </w:rPr>
        <w:t> </w:t>
      </w:r>
      <w:r>
        <w:rPr>
          <w:b w:val="0"/>
          <w:sz w:val="22"/>
        </w:rPr>
        <w:t>of</w:t>
      </w:r>
      <w:r>
        <w:rPr>
          <w:b w:val="0"/>
          <w:spacing w:val="-4"/>
          <w:sz w:val="22"/>
        </w:rPr>
        <w:t> </w:t>
      </w:r>
      <w:r>
        <w:rPr>
          <w:b w:val="0"/>
          <w:sz w:val="22"/>
        </w:rPr>
        <w:t>the</w:t>
      </w:r>
      <w:r>
        <w:rPr>
          <w:b w:val="0"/>
          <w:spacing w:val="-4"/>
          <w:sz w:val="22"/>
        </w:rPr>
        <w:t> </w:t>
      </w:r>
      <w:r>
        <w:rPr>
          <w:b w:val="0"/>
          <w:sz w:val="22"/>
        </w:rPr>
        <w:t>complaint,</w:t>
      </w:r>
      <w:r>
        <w:rPr>
          <w:b w:val="0"/>
          <w:spacing w:val="-2"/>
          <w:sz w:val="22"/>
        </w:rPr>
        <w:t> </w:t>
      </w:r>
      <w:r>
        <w:rPr>
          <w:b w:val="0"/>
          <w:sz w:val="22"/>
        </w:rPr>
        <w:t>the</w:t>
      </w:r>
      <w:r>
        <w:rPr>
          <w:b w:val="0"/>
          <w:spacing w:val="-3"/>
          <w:sz w:val="22"/>
        </w:rPr>
        <w:t> </w:t>
      </w:r>
      <w:r>
        <w:rPr>
          <w:b w:val="0"/>
          <w:sz w:val="22"/>
        </w:rPr>
        <w:t>investigation</w:t>
      </w:r>
      <w:r>
        <w:rPr>
          <w:b w:val="0"/>
          <w:spacing w:val="-2"/>
          <w:sz w:val="22"/>
        </w:rPr>
        <w:t> </w:t>
      </w:r>
      <w:r>
        <w:rPr>
          <w:b w:val="0"/>
          <w:sz w:val="22"/>
        </w:rPr>
        <w:t>conducted</w:t>
      </w:r>
      <w:r>
        <w:rPr>
          <w:b w:val="0"/>
          <w:spacing w:val="-2"/>
          <w:sz w:val="22"/>
        </w:rPr>
        <w:t> </w:t>
      </w:r>
      <w:r>
        <w:rPr>
          <w:b w:val="0"/>
          <w:sz w:val="22"/>
        </w:rPr>
        <w:t>and</w:t>
      </w:r>
      <w:r>
        <w:rPr>
          <w:b w:val="0"/>
          <w:spacing w:val="-1"/>
          <w:sz w:val="22"/>
        </w:rPr>
        <w:t> </w:t>
      </w:r>
      <w:r>
        <w:rPr>
          <w:b w:val="0"/>
          <w:sz w:val="22"/>
        </w:rPr>
        <w:t>all</w:t>
      </w:r>
      <w:r>
        <w:rPr>
          <w:b w:val="0"/>
          <w:spacing w:val="-3"/>
          <w:sz w:val="22"/>
        </w:rPr>
        <w:t> </w:t>
      </w:r>
      <w:r>
        <w:rPr>
          <w:b w:val="0"/>
          <w:sz w:val="22"/>
        </w:rPr>
        <w:t>efforts</w:t>
      </w:r>
      <w:r>
        <w:rPr>
          <w:b w:val="0"/>
          <w:spacing w:val="-4"/>
          <w:sz w:val="22"/>
        </w:rPr>
        <w:t> </w:t>
      </w:r>
      <w:r>
        <w:rPr>
          <w:b w:val="0"/>
          <w:sz w:val="22"/>
        </w:rPr>
        <w:t>made</w:t>
      </w:r>
      <w:r>
        <w:rPr>
          <w:b w:val="0"/>
          <w:spacing w:val="-6"/>
          <w:sz w:val="22"/>
        </w:rPr>
        <w:t> </w:t>
      </w:r>
      <w:r>
        <w:rPr>
          <w:b w:val="0"/>
          <w:sz w:val="22"/>
        </w:rPr>
        <w:t>for</w:t>
      </w:r>
      <w:r>
        <w:rPr>
          <w:b w:val="0"/>
          <w:spacing w:val="-4"/>
          <w:sz w:val="22"/>
        </w:rPr>
        <w:t> </w:t>
      </w:r>
      <w:r>
        <w:rPr>
          <w:b w:val="0"/>
          <w:sz w:val="22"/>
        </w:rPr>
        <w:t>resolution.</w:t>
      </w:r>
    </w:p>
    <w:p>
      <w:pPr>
        <w:pStyle w:val="BodyText"/>
        <w:spacing w:before="9"/>
        <w:rPr>
          <w:b w:val="0"/>
          <w:sz w:val="23"/>
        </w:rPr>
      </w:pPr>
    </w:p>
    <w:p>
      <w:pPr>
        <w:pStyle w:val="ListParagraph"/>
        <w:numPr>
          <w:ilvl w:val="0"/>
          <w:numId w:val="1"/>
        </w:numPr>
        <w:tabs>
          <w:tab w:pos="821" w:val="left" w:leader="none"/>
        </w:tabs>
        <w:spacing w:line="259" w:lineRule="auto" w:before="0" w:after="0"/>
        <w:ind w:left="820" w:right="137" w:hanging="360"/>
        <w:jc w:val="left"/>
        <w:rPr>
          <w:b w:val="0"/>
          <w:sz w:val="22"/>
        </w:rPr>
      </w:pPr>
      <w:r>
        <w:rPr>
          <w:b w:val="0"/>
          <w:sz w:val="22"/>
        </w:rPr>
        <w:t>St.</w:t>
      </w:r>
      <w:r>
        <w:rPr>
          <w:b w:val="0"/>
          <w:spacing w:val="-4"/>
          <w:sz w:val="22"/>
        </w:rPr>
        <w:t> </w:t>
      </w:r>
      <w:r>
        <w:rPr>
          <w:b w:val="0"/>
          <w:sz w:val="22"/>
        </w:rPr>
        <w:t>Gregory</w:t>
      </w:r>
      <w:r>
        <w:rPr>
          <w:b w:val="0"/>
          <w:spacing w:val="-1"/>
          <w:sz w:val="22"/>
        </w:rPr>
        <w:t> </w:t>
      </w:r>
      <w:r>
        <w:rPr>
          <w:b w:val="0"/>
          <w:sz w:val="22"/>
        </w:rPr>
        <w:t>the</w:t>
      </w:r>
      <w:r>
        <w:rPr>
          <w:b w:val="0"/>
          <w:spacing w:val="-2"/>
          <w:sz w:val="22"/>
        </w:rPr>
        <w:t> </w:t>
      </w:r>
      <w:r>
        <w:rPr>
          <w:b w:val="0"/>
          <w:sz w:val="22"/>
        </w:rPr>
        <w:t>Great</w:t>
      </w:r>
      <w:r>
        <w:rPr>
          <w:b w:val="0"/>
          <w:spacing w:val="-1"/>
          <w:sz w:val="22"/>
        </w:rPr>
        <w:t> </w:t>
      </w:r>
      <w:r>
        <w:rPr>
          <w:b w:val="0"/>
          <w:sz w:val="22"/>
        </w:rPr>
        <w:t>Church will</w:t>
      </w:r>
      <w:r>
        <w:rPr>
          <w:b w:val="0"/>
          <w:spacing w:val="-3"/>
          <w:sz w:val="22"/>
        </w:rPr>
        <w:t> </w:t>
      </w:r>
      <w:r>
        <w:rPr>
          <w:b w:val="0"/>
          <w:sz w:val="22"/>
        </w:rPr>
        <w:t>follow</w:t>
      </w:r>
      <w:r>
        <w:rPr>
          <w:b w:val="0"/>
          <w:spacing w:val="-2"/>
          <w:sz w:val="22"/>
        </w:rPr>
        <w:t> </w:t>
      </w:r>
      <w:r>
        <w:rPr>
          <w:b w:val="0"/>
          <w:sz w:val="22"/>
        </w:rPr>
        <w:t>the</w:t>
      </w:r>
      <w:r>
        <w:rPr>
          <w:b w:val="0"/>
          <w:spacing w:val="-5"/>
          <w:sz w:val="22"/>
        </w:rPr>
        <w:t> </w:t>
      </w:r>
      <w:r>
        <w:rPr>
          <w:b w:val="0"/>
          <w:sz w:val="22"/>
        </w:rPr>
        <w:t>directions</w:t>
      </w:r>
      <w:r>
        <w:rPr>
          <w:b w:val="0"/>
          <w:spacing w:val="-2"/>
          <w:sz w:val="22"/>
        </w:rPr>
        <w:t> </w:t>
      </w:r>
      <w:r>
        <w:rPr>
          <w:b w:val="0"/>
          <w:sz w:val="22"/>
        </w:rPr>
        <w:t>of</w:t>
      </w:r>
      <w:r>
        <w:rPr>
          <w:b w:val="0"/>
          <w:spacing w:val="-1"/>
          <w:sz w:val="22"/>
        </w:rPr>
        <w:t> </w:t>
      </w:r>
      <w:r>
        <w:rPr>
          <w:b w:val="0"/>
          <w:sz w:val="22"/>
        </w:rPr>
        <w:t>BAAA</w:t>
      </w:r>
      <w:r>
        <w:rPr>
          <w:b w:val="0"/>
          <w:spacing w:val="-1"/>
          <w:sz w:val="22"/>
        </w:rPr>
        <w:t> </w:t>
      </w:r>
      <w:r>
        <w:rPr>
          <w:b w:val="0"/>
          <w:sz w:val="22"/>
        </w:rPr>
        <w:t>and</w:t>
      </w:r>
      <w:r>
        <w:rPr>
          <w:b w:val="0"/>
          <w:spacing w:val="-4"/>
          <w:sz w:val="22"/>
        </w:rPr>
        <w:t> </w:t>
      </w:r>
      <w:r>
        <w:rPr>
          <w:b w:val="0"/>
          <w:sz w:val="22"/>
        </w:rPr>
        <w:t>DADS</w:t>
      </w:r>
      <w:r>
        <w:rPr>
          <w:b w:val="0"/>
          <w:spacing w:val="-1"/>
          <w:sz w:val="22"/>
        </w:rPr>
        <w:t> </w:t>
      </w:r>
      <w:r>
        <w:rPr>
          <w:b w:val="0"/>
          <w:sz w:val="22"/>
        </w:rPr>
        <w:t>to</w:t>
      </w:r>
      <w:r>
        <w:rPr>
          <w:b w:val="0"/>
          <w:spacing w:val="-4"/>
          <w:sz w:val="22"/>
        </w:rPr>
        <w:t> </w:t>
      </w:r>
      <w:r>
        <w:rPr>
          <w:b w:val="0"/>
          <w:sz w:val="22"/>
        </w:rPr>
        <w:t>reach</w:t>
      </w:r>
      <w:r>
        <w:rPr>
          <w:b w:val="0"/>
          <w:spacing w:val="-4"/>
          <w:sz w:val="22"/>
        </w:rPr>
        <w:t> </w:t>
      </w:r>
      <w:r>
        <w:rPr>
          <w:b w:val="0"/>
          <w:sz w:val="22"/>
        </w:rPr>
        <w:t>a</w:t>
      </w:r>
      <w:r>
        <w:rPr>
          <w:b w:val="0"/>
          <w:spacing w:val="-2"/>
          <w:sz w:val="22"/>
        </w:rPr>
        <w:t> </w:t>
      </w:r>
      <w:r>
        <w:rPr>
          <w:b w:val="0"/>
          <w:sz w:val="22"/>
        </w:rPr>
        <w:t>resolution of the</w:t>
      </w:r>
      <w:r>
        <w:rPr>
          <w:b w:val="0"/>
          <w:spacing w:val="-2"/>
          <w:sz w:val="22"/>
        </w:rPr>
        <w:t> </w:t>
      </w:r>
      <w:r>
        <w:rPr>
          <w:b w:val="0"/>
          <w:sz w:val="22"/>
        </w:rPr>
        <w:t>issue.</w:t>
      </w:r>
    </w:p>
    <w:p>
      <w:pPr>
        <w:pStyle w:val="BodyText"/>
        <w:spacing w:before="8"/>
        <w:rPr>
          <w:b w:val="0"/>
          <w:sz w:val="23"/>
        </w:rPr>
      </w:pPr>
    </w:p>
    <w:p>
      <w:pPr>
        <w:pStyle w:val="ListParagraph"/>
        <w:numPr>
          <w:ilvl w:val="0"/>
          <w:numId w:val="1"/>
        </w:numPr>
        <w:tabs>
          <w:tab w:pos="821" w:val="left" w:leader="none"/>
        </w:tabs>
        <w:spacing w:line="259" w:lineRule="auto" w:before="0" w:after="0"/>
        <w:ind w:left="820" w:right="182" w:hanging="360"/>
        <w:jc w:val="left"/>
        <w:rPr>
          <w:rFonts w:ascii="Calibri"/>
          <w:b w:val="0"/>
          <w:sz w:val="22"/>
        </w:rPr>
      </w:pPr>
      <w:r>
        <w:rPr>
          <w:b w:val="0"/>
          <w:sz w:val="22"/>
        </w:rPr>
        <w:t>The ADA Coordinator shall maintain files and records relating to the complaint for five years following</w:t>
      </w:r>
      <w:r>
        <w:rPr>
          <w:b w:val="0"/>
          <w:spacing w:val="-3"/>
          <w:sz w:val="22"/>
        </w:rPr>
        <w:t> </w:t>
      </w:r>
      <w:r>
        <w:rPr>
          <w:b w:val="0"/>
          <w:sz w:val="22"/>
        </w:rPr>
        <w:t>the</w:t>
      </w:r>
      <w:r>
        <w:rPr>
          <w:b w:val="0"/>
          <w:spacing w:val="-3"/>
          <w:sz w:val="22"/>
        </w:rPr>
        <w:t> </w:t>
      </w:r>
      <w:r>
        <w:rPr>
          <w:b w:val="0"/>
          <w:sz w:val="22"/>
        </w:rPr>
        <w:t>end</w:t>
      </w:r>
      <w:r>
        <w:rPr>
          <w:b w:val="0"/>
          <w:spacing w:val="-1"/>
          <w:sz w:val="22"/>
        </w:rPr>
        <w:t> </w:t>
      </w:r>
      <w:r>
        <w:rPr>
          <w:b w:val="0"/>
          <w:sz w:val="22"/>
        </w:rPr>
        <w:t>of</w:t>
      </w:r>
      <w:r>
        <w:rPr>
          <w:b w:val="0"/>
          <w:spacing w:val="-1"/>
          <w:sz w:val="22"/>
        </w:rPr>
        <w:t> </w:t>
      </w:r>
      <w:r>
        <w:rPr>
          <w:b w:val="0"/>
          <w:sz w:val="22"/>
        </w:rPr>
        <w:t>the</w:t>
      </w:r>
      <w:r>
        <w:rPr>
          <w:b w:val="0"/>
          <w:spacing w:val="-3"/>
          <w:sz w:val="22"/>
        </w:rPr>
        <w:t> </w:t>
      </w:r>
      <w:r>
        <w:rPr>
          <w:b w:val="0"/>
          <w:sz w:val="22"/>
        </w:rPr>
        <w:t>current</w:t>
      </w:r>
      <w:r>
        <w:rPr>
          <w:b w:val="0"/>
          <w:spacing w:val="-3"/>
          <w:sz w:val="22"/>
        </w:rPr>
        <w:t> </w:t>
      </w:r>
      <w:r>
        <w:rPr>
          <w:b w:val="0"/>
          <w:sz w:val="22"/>
        </w:rPr>
        <w:t>fiscal</w:t>
      </w:r>
      <w:r>
        <w:rPr>
          <w:b w:val="0"/>
          <w:spacing w:val="-3"/>
          <w:sz w:val="22"/>
        </w:rPr>
        <w:t> </w:t>
      </w:r>
      <w:r>
        <w:rPr>
          <w:b w:val="0"/>
          <w:sz w:val="22"/>
        </w:rPr>
        <w:t>year</w:t>
      </w:r>
      <w:r>
        <w:rPr>
          <w:b w:val="0"/>
          <w:spacing w:val="-1"/>
          <w:sz w:val="22"/>
        </w:rPr>
        <w:t> </w:t>
      </w:r>
      <w:r>
        <w:rPr>
          <w:b w:val="0"/>
          <w:sz w:val="22"/>
        </w:rPr>
        <w:t>or</w:t>
      </w:r>
      <w:r>
        <w:rPr>
          <w:b w:val="0"/>
          <w:spacing w:val="-1"/>
          <w:sz w:val="22"/>
        </w:rPr>
        <w:t> </w:t>
      </w:r>
      <w:r>
        <w:rPr>
          <w:b w:val="0"/>
          <w:sz w:val="22"/>
        </w:rPr>
        <w:t>until</w:t>
      </w:r>
      <w:r>
        <w:rPr>
          <w:b w:val="0"/>
          <w:spacing w:val="-3"/>
          <w:sz w:val="22"/>
        </w:rPr>
        <w:t> </w:t>
      </w:r>
      <w:r>
        <w:rPr>
          <w:b w:val="0"/>
          <w:sz w:val="22"/>
        </w:rPr>
        <w:t>any</w:t>
      </w:r>
      <w:r>
        <w:rPr>
          <w:b w:val="0"/>
          <w:spacing w:val="-6"/>
          <w:sz w:val="22"/>
        </w:rPr>
        <w:t> </w:t>
      </w:r>
      <w:r>
        <w:rPr>
          <w:b w:val="0"/>
          <w:sz w:val="22"/>
        </w:rPr>
        <w:t>pending</w:t>
      </w:r>
      <w:r>
        <w:rPr>
          <w:b w:val="0"/>
          <w:spacing w:val="-2"/>
          <w:sz w:val="22"/>
        </w:rPr>
        <w:t> </w:t>
      </w:r>
      <w:r>
        <w:rPr>
          <w:b w:val="0"/>
          <w:sz w:val="22"/>
        </w:rPr>
        <w:t>litigation,</w:t>
      </w:r>
      <w:r>
        <w:rPr>
          <w:b w:val="0"/>
          <w:spacing w:val="-1"/>
          <w:sz w:val="22"/>
        </w:rPr>
        <w:t> </w:t>
      </w:r>
      <w:r>
        <w:rPr>
          <w:b w:val="0"/>
          <w:sz w:val="22"/>
        </w:rPr>
        <w:t>claim</w:t>
      </w:r>
      <w:r>
        <w:rPr>
          <w:b w:val="0"/>
          <w:spacing w:val="-4"/>
          <w:sz w:val="22"/>
        </w:rPr>
        <w:t> </w:t>
      </w:r>
      <w:r>
        <w:rPr>
          <w:b w:val="0"/>
          <w:sz w:val="22"/>
        </w:rPr>
        <w:t>or</w:t>
      </w:r>
      <w:r>
        <w:rPr>
          <w:b w:val="0"/>
          <w:spacing w:val="-3"/>
          <w:sz w:val="22"/>
        </w:rPr>
        <w:t> </w:t>
      </w:r>
      <w:r>
        <w:rPr>
          <w:b w:val="0"/>
          <w:sz w:val="22"/>
        </w:rPr>
        <w:t>other</w:t>
      </w:r>
      <w:r>
        <w:rPr>
          <w:b w:val="0"/>
          <w:spacing w:val="-1"/>
          <w:sz w:val="22"/>
        </w:rPr>
        <w:t> </w:t>
      </w:r>
      <w:r>
        <w:rPr>
          <w:b w:val="0"/>
          <w:sz w:val="22"/>
        </w:rPr>
        <w:t>disputes have been</w:t>
      </w:r>
      <w:r>
        <w:rPr>
          <w:b w:val="0"/>
          <w:spacing w:val="-1"/>
          <w:sz w:val="22"/>
        </w:rPr>
        <w:t> </w:t>
      </w:r>
      <w:r>
        <w:rPr>
          <w:b w:val="0"/>
          <w:sz w:val="22"/>
        </w:rPr>
        <w:t>resolved.</w:t>
      </w:r>
    </w:p>
    <w:sectPr>
      <w:type w:val="continuous"/>
      <w:pgSz w:w="12240" w:h="15840"/>
      <w:pgMar w:top="1400" w:bottom="280" w:left="1340" w:right="13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Calibri Light">
    <w:altName w:val="Calibri Light"/>
    <w:charset w:val="0"/>
    <w:family w:val="swiss"/>
    <w:pitch w:val="variable"/>
  </w:font>
  <w:font w:name="Calibri">
    <w:altName w:val="Calibri"/>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1"/>
      <w:numFmt w:val="decimal"/>
      <w:lvlText w:val="%1."/>
      <w:lvlJc w:val="left"/>
      <w:pPr>
        <w:ind w:left="820" w:hanging="360"/>
        <w:jc w:val="left"/>
      </w:pPr>
      <w:rPr>
        <w:rFonts w:hint="default"/>
        <w:w w:val="100"/>
        <w:lang w:val="en-us" w:eastAsia="en-us" w:bidi="en-us"/>
      </w:rPr>
    </w:lvl>
    <w:lvl w:ilvl="1">
      <w:start w:val="1"/>
      <w:numFmt w:val="lowerLetter"/>
      <w:lvlText w:val="%2."/>
      <w:lvlJc w:val="left"/>
      <w:pPr>
        <w:ind w:left="1720" w:hanging="360"/>
        <w:jc w:val="left"/>
      </w:pPr>
      <w:rPr>
        <w:rFonts w:hint="default" w:ascii="Calibri Light" w:hAnsi="Calibri Light" w:eastAsia="Calibri Light" w:cs="Calibri Light"/>
        <w:spacing w:val="-1"/>
        <w:w w:val="100"/>
        <w:sz w:val="22"/>
        <w:szCs w:val="22"/>
        <w:lang w:val="en-us" w:eastAsia="en-us" w:bidi="en-us"/>
      </w:rPr>
    </w:lvl>
    <w:lvl w:ilvl="2">
      <w:start w:val="0"/>
      <w:numFmt w:val="bullet"/>
      <w:lvlText w:val="•"/>
      <w:lvlJc w:val="left"/>
      <w:pPr>
        <w:ind w:left="2588" w:hanging="360"/>
      </w:pPr>
      <w:rPr>
        <w:rFonts w:hint="default"/>
        <w:lang w:val="en-us" w:eastAsia="en-us" w:bidi="en-us"/>
      </w:rPr>
    </w:lvl>
    <w:lvl w:ilvl="3">
      <w:start w:val="0"/>
      <w:numFmt w:val="bullet"/>
      <w:lvlText w:val="•"/>
      <w:lvlJc w:val="left"/>
      <w:pPr>
        <w:ind w:left="3457" w:hanging="360"/>
      </w:pPr>
      <w:rPr>
        <w:rFonts w:hint="default"/>
        <w:lang w:val="en-us" w:eastAsia="en-us" w:bidi="en-us"/>
      </w:rPr>
    </w:lvl>
    <w:lvl w:ilvl="4">
      <w:start w:val="0"/>
      <w:numFmt w:val="bullet"/>
      <w:lvlText w:val="•"/>
      <w:lvlJc w:val="left"/>
      <w:pPr>
        <w:ind w:left="4326" w:hanging="360"/>
      </w:pPr>
      <w:rPr>
        <w:rFonts w:hint="default"/>
        <w:lang w:val="en-us" w:eastAsia="en-us" w:bidi="en-us"/>
      </w:rPr>
    </w:lvl>
    <w:lvl w:ilvl="5">
      <w:start w:val="0"/>
      <w:numFmt w:val="bullet"/>
      <w:lvlText w:val="•"/>
      <w:lvlJc w:val="left"/>
      <w:pPr>
        <w:ind w:left="5195" w:hanging="360"/>
      </w:pPr>
      <w:rPr>
        <w:rFonts w:hint="default"/>
        <w:lang w:val="en-us" w:eastAsia="en-us" w:bidi="en-us"/>
      </w:rPr>
    </w:lvl>
    <w:lvl w:ilvl="6">
      <w:start w:val="0"/>
      <w:numFmt w:val="bullet"/>
      <w:lvlText w:val="•"/>
      <w:lvlJc w:val="left"/>
      <w:pPr>
        <w:ind w:left="6064" w:hanging="360"/>
      </w:pPr>
      <w:rPr>
        <w:rFonts w:hint="default"/>
        <w:lang w:val="en-us" w:eastAsia="en-us" w:bidi="en-us"/>
      </w:rPr>
    </w:lvl>
    <w:lvl w:ilvl="7">
      <w:start w:val="0"/>
      <w:numFmt w:val="bullet"/>
      <w:lvlText w:val="•"/>
      <w:lvlJc w:val="left"/>
      <w:pPr>
        <w:ind w:left="6933" w:hanging="360"/>
      </w:pPr>
      <w:rPr>
        <w:rFonts w:hint="default"/>
        <w:lang w:val="en-us" w:eastAsia="en-us" w:bidi="en-us"/>
      </w:rPr>
    </w:lvl>
    <w:lvl w:ilvl="8">
      <w:start w:val="0"/>
      <w:numFmt w:val="bullet"/>
      <w:lvlText w:val="•"/>
      <w:lvlJc w:val="left"/>
      <w:pPr>
        <w:ind w:left="7802" w:hanging="360"/>
      </w:pPr>
      <w:rPr>
        <w:rFonts w:hint="default"/>
        <w:lang w:val="en-us" w:eastAsia="en-us" w:bidi="en-us"/>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Light" w:hAnsi="Calibri Light" w:eastAsia="Calibri Light" w:cs="Calibri Light"/>
      <w:lang w:val="en-us" w:eastAsia="en-us" w:bidi="en-us"/>
    </w:rPr>
  </w:style>
  <w:style w:styleId="BodyText" w:type="paragraph">
    <w:name w:val="Body Text"/>
    <w:basedOn w:val="Normal"/>
    <w:uiPriority w:val="1"/>
    <w:qFormat/>
    <w:pPr/>
    <w:rPr>
      <w:rFonts w:ascii="Calibri Light" w:hAnsi="Calibri Light" w:eastAsia="Calibri Light" w:cs="Calibri Light"/>
      <w:sz w:val="22"/>
      <w:szCs w:val="22"/>
      <w:lang w:val="en-us" w:eastAsia="en-us" w:bidi="en-us"/>
    </w:rPr>
  </w:style>
  <w:style w:styleId="ListParagraph" w:type="paragraph">
    <w:name w:val="List Paragraph"/>
    <w:basedOn w:val="Normal"/>
    <w:uiPriority w:val="1"/>
    <w:qFormat/>
    <w:pPr>
      <w:ind w:left="820" w:hanging="360"/>
    </w:pPr>
    <w:rPr>
      <w:rFonts w:ascii="Calibri Light" w:hAnsi="Calibri Light" w:eastAsia="Calibri Light" w:cs="Calibri Light"/>
      <w:lang w:val="en-us" w:eastAsia="en-us" w:bidi="en-us"/>
    </w:rPr>
  </w:style>
  <w:style w:styleId="TableParagraph" w:type="paragraph">
    <w:name w:val="Table Paragraph"/>
    <w:basedOn w:val="Normal"/>
    <w:uiPriority w:val="1"/>
    <w:qFormat/>
    <w:pPr/>
    <w:rPr>
      <w:lang w:val="en-us" w:eastAsia="en-us" w:bidi="en-us"/>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dcterms:created xsi:type="dcterms:W3CDTF">2022-07-01T20:03:16Z</dcterms:created>
  <dcterms:modified xsi:type="dcterms:W3CDTF">2022-07-01T20:03:16Z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2022-06-30T00:00:00Z</vt:filetime>
  </property>
  <property fmtid="{D5CDD505-2E9C-101B-9397-08002B2CF9AE}" pid="3" name="Creator">
    <vt:lpwstr>Microsoft® Word 2016</vt:lpwstr>
  </property>
  <property fmtid="{D5CDD505-2E9C-101B-9397-08002B2CF9AE}" pid="4" name="LastSaved">
    <vt:filetime>2022-07-01T00:00:00Z</vt:filetime>
  </property>
</Properties>
</file>